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zh-CN"/>
        </w:rPr>
      </w:pPr>
      <w:bookmarkStart w:id="0" w:name="_GoBack"/>
      <w:r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zh-CN"/>
        </w:rPr>
        <w:t>防雷检测清单汇总表</w:t>
      </w:r>
    </w:p>
    <w:bookmarkEnd w:id="0"/>
    <w:p>
      <w:pPr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zh-CN"/>
        </w:rPr>
      </w:pPr>
    </w:p>
    <w:tbl>
      <w:tblPr>
        <w:tblStyle w:val="5"/>
        <w:tblW w:w="8737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344"/>
        <w:gridCol w:w="1969"/>
        <w:gridCol w:w="1646"/>
        <w:gridCol w:w="3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59" w:type="dxa"/>
            <w:shd w:val="clear" w:color="auto" w:fill="E7E6E6"/>
            <w:textDirection w:val="tbRlV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序号</w:t>
            </w:r>
          </w:p>
        </w:tc>
        <w:tc>
          <w:tcPr>
            <w:tcW w:w="1344" w:type="dxa"/>
            <w:shd w:val="clear" w:color="auto" w:fill="E7E6E6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检测项目</w:t>
            </w:r>
          </w:p>
        </w:tc>
        <w:tc>
          <w:tcPr>
            <w:tcW w:w="1969" w:type="dxa"/>
            <w:shd w:val="clear" w:color="auto" w:fill="E7E6E6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主要建筑名称</w:t>
            </w:r>
          </w:p>
        </w:tc>
        <w:tc>
          <w:tcPr>
            <w:tcW w:w="1646" w:type="dxa"/>
            <w:shd w:val="clear" w:color="auto" w:fill="E7E6E6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建筑面积(㎡)</w:t>
            </w:r>
          </w:p>
        </w:tc>
        <w:tc>
          <w:tcPr>
            <w:tcW w:w="3019" w:type="dxa"/>
            <w:shd w:val="clear" w:color="auto" w:fill="E7E6E6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检测参数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1</w:t>
            </w:r>
          </w:p>
        </w:tc>
        <w:tc>
          <w:tcPr>
            <w:tcW w:w="1344" w:type="dxa"/>
            <w:vMerge w:val="restart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防雷检测</w:t>
            </w: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  <w:t>住院楼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34511.23</w:t>
            </w:r>
          </w:p>
        </w:tc>
        <w:tc>
          <w:tcPr>
            <w:tcW w:w="3019" w:type="dxa"/>
            <w:vMerge w:val="restart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(1) 建筑物的防雷分类</w:t>
            </w: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(2) 接闪器</w:t>
            </w: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(3) 引下线</w:t>
            </w: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(4) 接地装置</w:t>
            </w: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(5) 等电位连接</w:t>
            </w:r>
          </w:p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(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)提交检测报告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2</w:t>
            </w:r>
          </w:p>
        </w:tc>
        <w:tc>
          <w:tcPr>
            <w:tcW w:w="1344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  <w:t>门诊楼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9253.12</w:t>
            </w:r>
          </w:p>
        </w:tc>
        <w:tc>
          <w:tcPr>
            <w:tcW w:w="3019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3</w:t>
            </w:r>
          </w:p>
        </w:tc>
        <w:tc>
          <w:tcPr>
            <w:tcW w:w="1344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医院食堂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1001.00</w:t>
            </w:r>
          </w:p>
        </w:tc>
        <w:tc>
          <w:tcPr>
            <w:tcW w:w="3019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4</w:t>
            </w:r>
          </w:p>
        </w:tc>
        <w:tc>
          <w:tcPr>
            <w:tcW w:w="1344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锅炉房、洗衣房、供氧中心、配电室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775.00</w:t>
            </w:r>
          </w:p>
        </w:tc>
        <w:tc>
          <w:tcPr>
            <w:tcW w:w="3019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5</w:t>
            </w:r>
          </w:p>
        </w:tc>
        <w:tc>
          <w:tcPr>
            <w:tcW w:w="1344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1#-6#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  <w:t>家属楼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16934.75</w:t>
            </w:r>
          </w:p>
        </w:tc>
        <w:tc>
          <w:tcPr>
            <w:tcW w:w="3019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5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344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1969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藏区高原病诊疗中心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23316.84</w:t>
            </w:r>
          </w:p>
        </w:tc>
        <w:tc>
          <w:tcPr>
            <w:tcW w:w="3019" w:type="dxa"/>
            <w:vMerge w:val="continue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A5E5C"/>
    <w:rsid w:val="126A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2025-07-08T01:51:00Z</dcterms:created>
  <dc:creator>Administrator</dc:creator>
  <cp:lastModifiedBy>Administrator</cp:lastModifiedBy>
  <dcterms:modified xsi:type="dcterms:W3CDTF">2025-07-08T01:51:16Z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